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240" w:rsidRPr="008C1240" w:rsidRDefault="008C1240" w:rsidP="008C1240">
      <w:pPr>
        <w:spacing w:line="24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24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Уважаемые родители (законные представители)!</w:t>
      </w:r>
    </w:p>
    <w:p w:rsidR="008C1240" w:rsidRPr="008C1240" w:rsidRDefault="008C1240" w:rsidP="008C1240">
      <w:pPr>
        <w:spacing w:line="24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24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На территории города Ярославля осуществление функций территориальных психолого-медико-педагогических комиссий (далее – ПМПК) возложено на муниципальное учреждение Центр психолого-педагогической, медицинской и социальной помощи «Развитие» (далее – Центр «Развитие») и муниципальное учреждение Центр психолого-педагогической, медицинской и социальной помощи «Доверие» (далее – Центр «Доверие»). </w:t>
      </w:r>
    </w:p>
    <w:p w:rsidR="008C1240" w:rsidRPr="008C1240" w:rsidRDefault="008C1240" w:rsidP="008C1240">
      <w:pPr>
        <w:spacing w:line="24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24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Обследование ребенка в ПМПК осуществляется с согласия родителей (законных представителей). </w:t>
      </w:r>
    </w:p>
    <w:p w:rsidR="008C1240" w:rsidRPr="008C1240" w:rsidRDefault="008C1240" w:rsidP="008C1240">
      <w:pPr>
        <w:spacing w:line="24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24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Для проведения обследования ребенка его родители (законные представители) предъявляют в комиссию следующие</w:t>
      </w:r>
      <w:r w:rsidRPr="008C124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документы:</w:t>
      </w:r>
    </w:p>
    <w:p w:rsidR="008C1240" w:rsidRPr="008C1240" w:rsidRDefault="008C1240" w:rsidP="008C1240">
      <w:pPr>
        <w:spacing w:line="24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2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 заявление о проведении или согласие на проведение обследования ребенка в комиссии;</w:t>
      </w:r>
    </w:p>
    <w:p w:rsidR="008C1240" w:rsidRPr="008C1240" w:rsidRDefault="008C1240" w:rsidP="008C1240">
      <w:pPr>
        <w:spacing w:line="24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2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- документ, удостоверяющий личность родителя (законного представителя) (паспорт гражданина Российской Федерации, </w:t>
      </w:r>
      <w:proofErr w:type="gramStart"/>
      <w:r w:rsidRPr="008C12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паспорт  иностранного</w:t>
      </w:r>
      <w:proofErr w:type="gramEnd"/>
      <w:r w:rsidRPr="008C12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 гражданина (для иностранных граждан) или разрешение на временное проживание,  вид  на  жительство (для лиц без гражданства) и его копию;</w:t>
      </w:r>
    </w:p>
    <w:p w:rsidR="008C1240" w:rsidRPr="008C1240" w:rsidRDefault="008C1240" w:rsidP="008C1240">
      <w:pPr>
        <w:spacing w:line="24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2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- документ, удостоверяющий личность ребенка (свидетельство о рождении ребенка для детей в возрасте до 14 лет, паспорт гражданина Российской Федерации – для детей в возрасте от 14 </w:t>
      </w:r>
      <w:proofErr w:type="gramStart"/>
      <w:r w:rsidRPr="008C12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лет)  и</w:t>
      </w:r>
      <w:proofErr w:type="gramEnd"/>
      <w:r w:rsidRPr="008C12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его копию;</w:t>
      </w:r>
    </w:p>
    <w:p w:rsidR="008C1240" w:rsidRPr="008C1240" w:rsidRDefault="008C1240" w:rsidP="008C1240">
      <w:pPr>
        <w:spacing w:line="24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2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8C1240" w:rsidRPr="008C1240" w:rsidRDefault="008C1240" w:rsidP="008C1240">
      <w:pPr>
        <w:spacing w:line="24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2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 справку врачебной комиссии или справку от врача-психиатра (по профилю обращения ребенка) из медицинской организации;</w:t>
      </w:r>
    </w:p>
    <w:p w:rsidR="008C1240" w:rsidRPr="008C1240" w:rsidRDefault="008C1240" w:rsidP="008C1240">
      <w:pPr>
        <w:spacing w:line="24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2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 копию заключения комиссии о результатах ранее проведенного обследования ребенка (кроме впервые обратившихся);</w:t>
      </w:r>
    </w:p>
    <w:p w:rsidR="008C1240" w:rsidRPr="008C1240" w:rsidRDefault="008C1240" w:rsidP="008C1240">
      <w:pPr>
        <w:spacing w:line="24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2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 направление (заключение) образовательной организации, медицинской организации, организации, осуществляющей социальное обслуживание и других организаций (при наличии);</w:t>
      </w:r>
    </w:p>
    <w:p w:rsidR="008C1240" w:rsidRPr="008C1240" w:rsidRDefault="008C1240" w:rsidP="008C1240">
      <w:pPr>
        <w:spacing w:line="24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2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 характеристику обучающегося, выданную образовательной организацией (для обучающихся образовательных организаций);</w:t>
      </w:r>
    </w:p>
    <w:p w:rsidR="008C1240" w:rsidRPr="008C1240" w:rsidRDefault="008C1240" w:rsidP="008C1240">
      <w:pPr>
        <w:spacing w:line="24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2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 заключение (заключения) психолого-</w:t>
      </w:r>
      <w:bookmarkStart w:id="0" w:name="_GoBack"/>
      <w:bookmarkEnd w:id="0"/>
      <w:r w:rsidRPr="008C12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организаций);</w:t>
      </w:r>
    </w:p>
    <w:p w:rsidR="008C1240" w:rsidRPr="008C1240" w:rsidRDefault="008C1240" w:rsidP="008C1240">
      <w:pPr>
        <w:spacing w:line="24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2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 сведения об успеваемости ребенка (годовые, четвертные и текущие оценки за последнюю четверть по предметам), заверенные руководителем образовательной организации (для обучающихся общеобразовательных организаций);</w:t>
      </w:r>
    </w:p>
    <w:p w:rsidR="008C1240" w:rsidRPr="008C1240" w:rsidRDefault="008C1240" w:rsidP="008C1240">
      <w:pPr>
        <w:spacing w:line="24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2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- письменные работы по русскому языку, математике, результаты </w:t>
      </w:r>
      <w:proofErr w:type="gramStart"/>
      <w:r w:rsidRPr="008C12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самостоятельной  продуктивной</w:t>
      </w:r>
      <w:proofErr w:type="gramEnd"/>
      <w:r w:rsidRPr="008C12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 деятельности ребенка (для обучающихся образовательных организаций);</w:t>
      </w:r>
    </w:p>
    <w:p w:rsidR="008C1240" w:rsidRPr="008C1240" w:rsidRDefault="008C1240" w:rsidP="008C1240">
      <w:pPr>
        <w:spacing w:line="24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2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 справку об установлении инвалидности и ее копию (при наличии);</w:t>
      </w:r>
    </w:p>
    <w:p w:rsidR="008C1240" w:rsidRPr="008C1240" w:rsidRDefault="008C1240" w:rsidP="008C1240">
      <w:pPr>
        <w:spacing w:line="24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2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- индивидуальную программу реабилитации или </w:t>
      </w:r>
      <w:proofErr w:type="spellStart"/>
      <w:r w:rsidRPr="008C12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абилитации</w:t>
      </w:r>
      <w:proofErr w:type="spellEnd"/>
      <w:r w:rsidRPr="008C124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ребенка-инвалида (при наличии).</w:t>
      </w:r>
    </w:p>
    <w:p w:rsidR="008C1240" w:rsidRPr="008C1240" w:rsidRDefault="008C1240" w:rsidP="008C1240">
      <w:pPr>
        <w:spacing w:line="24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C124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Запись  на</w:t>
      </w:r>
      <w:proofErr w:type="gramEnd"/>
      <w:r w:rsidRPr="008C124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обследование ребенка на ПМПК осуществляется родителем (законным представителем) </w:t>
      </w:r>
      <w:r w:rsidRPr="008C1240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 личном обращении в Центр и при наличии вышеуказанного пакета документов</w:t>
      </w:r>
      <w:r w:rsidRPr="008C124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8C1240" w:rsidRPr="008C1240" w:rsidRDefault="008C1240" w:rsidP="008C1240">
      <w:pPr>
        <w:spacing w:line="24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24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При предоставлении неполного пакета необходимых документов или выявлении в представленных документах несоответствий родителям (законным представителям) необходимо устранить выявленные несоответствия или предоставить документы не позднее, чем за семь рабочих дней до даты проведения обследования. По истечении указанного срока ранее </w:t>
      </w:r>
      <w:proofErr w:type="gramStart"/>
      <w:r w:rsidRPr="008C124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поданное  заявление</w:t>
      </w:r>
      <w:proofErr w:type="gramEnd"/>
      <w:r w:rsidRPr="008C124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отклоняется, а указанное время для проведения обследования считается свободным.</w:t>
      </w:r>
    </w:p>
    <w:p w:rsidR="008C1240" w:rsidRPr="008C1240" w:rsidRDefault="008C1240" w:rsidP="008C1240">
      <w:pPr>
        <w:spacing w:line="24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24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Заключение комиссии носит для родителей (законных представителей) детей рекомендательный характер.</w:t>
      </w:r>
    </w:p>
    <w:p w:rsidR="008C1240" w:rsidRPr="008C1240" w:rsidRDefault="008C1240" w:rsidP="008C1240">
      <w:pPr>
        <w:spacing w:line="24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24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Запись на обследование ПМПК в Центре «Доверие»</w:t>
      </w:r>
      <w:r w:rsidRPr="008C124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осуществляется</w:t>
      </w:r>
      <w:r w:rsidRPr="008C124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8C124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по адресу: г. Ярославль, ул. Пионерская, дом 19.</w:t>
      </w:r>
      <w:r w:rsidRPr="008C124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  <w:t>Время записи на обследование ребенка в ПМПК в Центре «Доверие»: понедельник-четверг: с 9.30 до 17.00, пятница: с 9.30 до 16.00, суббота, воскресенье – выходные дни</w:t>
      </w:r>
      <w:r w:rsidRPr="008C124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  <w:t>Контактный тел.: (4852) 55-50-64.</w:t>
      </w:r>
      <w:r w:rsidRPr="008C124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  <w:t>e-</w:t>
      </w:r>
      <w:proofErr w:type="spellStart"/>
      <w:r w:rsidRPr="008C124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8C124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: moucentredoverie@mail.ru.</w:t>
      </w:r>
      <w:r w:rsidRPr="008C124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Сайт: </w:t>
      </w:r>
      <w:hyperlink r:id="rId4" w:tgtFrame="_blank" w:history="1">
        <w:r w:rsidRPr="008C1240">
          <w:rPr>
            <w:rFonts w:ascii="Arial" w:eastAsia="Times New Roman" w:hAnsi="Arial" w:cs="Arial"/>
            <w:color w:val="3399CC"/>
            <w:sz w:val="24"/>
            <w:szCs w:val="24"/>
            <w:u w:val="single"/>
            <w:bdr w:val="none" w:sz="0" w:space="0" w:color="auto" w:frame="1"/>
            <w:lang w:eastAsia="ru-RU"/>
          </w:rPr>
          <w:t>centr-doverie.edu.yar.ru</w:t>
        </w:r>
      </w:hyperlink>
    </w:p>
    <w:p w:rsidR="008C1240" w:rsidRPr="008C1240" w:rsidRDefault="008C1240" w:rsidP="008C1240">
      <w:pPr>
        <w:spacing w:line="24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8C124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Запись на обследование ПМПК в Центре «Развитие»</w:t>
      </w:r>
      <w:r w:rsidRPr="008C124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производится по адресу: г. Ярославль, пр-т Ленина, д. 26.</w:t>
      </w:r>
      <w:r w:rsidRPr="008C124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  <w:t>Время записи на обследование ребенка в ПМПК в Центре «Развитие»: понедельник-пятница: с 9.00 до 17.00, суббота, воскресенье – выходные дни.</w:t>
      </w:r>
      <w:r w:rsidRPr="008C124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  <w:t>Контактный</w:t>
      </w:r>
      <w:r w:rsidRPr="008C124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8C124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тел</w:t>
      </w:r>
      <w:r w:rsidRPr="008C124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.: (4852) 73-81-59.</w:t>
      </w:r>
      <w:r w:rsidRPr="008C124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br/>
        <w:t>e-mail: razvitie.uar.2010@yandex.ru</w:t>
      </w:r>
      <w:r w:rsidRPr="008C124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br/>
      </w:r>
      <w:r w:rsidRPr="008C124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Сайт</w:t>
      </w:r>
      <w:r w:rsidRPr="008C124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: </w:t>
      </w:r>
      <w:hyperlink r:id="rId5" w:tgtFrame="_blank" w:history="1">
        <w:r w:rsidRPr="008C1240">
          <w:rPr>
            <w:rFonts w:ascii="Arial" w:eastAsia="Times New Roman" w:hAnsi="Arial" w:cs="Arial"/>
            <w:color w:val="3399CC"/>
            <w:sz w:val="24"/>
            <w:szCs w:val="24"/>
            <w:u w:val="single"/>
            <w:bdr w:val="none" w:sz="0" w:space="0" w:color="auto" w:frame="1"/>
            <w:lang w:val="en-US" w:eastAsia="ru-RU"/>
          </w:rPr>
          <w:t>center-razv.edu.yar.ru</w:t>
        </w:r>
      </w:hyperlink>
    </w:p>
    <w:p w:rsidR="009204EF" w:rsidRPr="008C1240" w:rsidRDefault="008C1240" w:rsidP="00D9416F">
      <w:pPr>
        <w:rPr>
          <w:lang w:val="en-US"/>
        </w:rPr>
      </w:pPr>
    </w:p>
    <w:sectPr w:rsidR="009204EF" w:rsidRPr="008C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50"/>
    <w:rsid w:val="00413BB9"/>
    <w:rsid w:val="004416D7"/>
    <w:rsid w:val="008C1240"/>
    <w:rsid w:val="00D33B50"/>
    <w:rsid w:val="00D9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CB831-F027-4105-BC55-A54BD4D2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1240"/>
    <w:rPr>
      <w:b/>
      <w:bCs/>
    </w:rPr>
  </w:style>
  <w:style w:type="character" w:styleId="a4">
    <w:name w:val="Emphasis"/>
    <w:basedOn w:val="a0"/>
    <w:uiPriority w:val="20"/>
    <w:qFormat/>
    <w:rsid w:val="008C1240"/>
    <w:rPr>
      <w:i/>
      <w:iCs/>
    </w:rPr>
  </w:style>
  <w:style w:type="character" w:styleId="a5">
    <w:name w:val="Hyperlink"/>
    <w:basedOn w:val="a0"/>
    <w:uiPriority w:val="99"/>
    <w:semiHidden/>
    <w:unhideWhenUsed/>
    <w:rsid w:val="008C12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4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179">
          <w:marLeft w:val="0"/>
          <w:marRight w:val="0"/>
          <w:marTop w:val="18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5025">
          <w:marLeft w:val="0"/>
          <w:marRight w:val="0"/>
          <w:marTop w:val="18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393">
          <w:marLeft w:val="0"/>
          <w:marRight w:val="0"/>
          <w:marTop w:val="18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192">
          <w:marLeft w:val="0"/>
          <w:marRight w:val="0"/>
          <w:marTop w:val="18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5951">
          <w:marLeft w:val="0"/>
          <w:marRight w:val="0"/>
          <w:marTop w:val="18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855">
          <w:marLeft w:val="0"/>
          <w:marRight w:val="0"/>
          <w:marTop w:val="18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466">
          <w:marLeft w:val="0"/>
          <w:marRight w:val="0"/>
          <w:marTop w:val="18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813">
          <w:marLeft w:val="0"/>
          <w:marRight w:val="0"/>
          <w:marTop w:val="18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487">
          <w:marLeft w:val="0"/>
          <w:marRight w:val="0"/>
          <w:marTop w:val="18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3017">
          <w:marLeft w:val="0"/>
          <w:marRight w:val="0"/>
          <w:marTop w:val="18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031">
          <w:marLeft w:val="0"/>
          <w:marRight w:val="0"/>
          <w:marTop w:val="18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6581">
          <w:marLeft w:val="0"/>
          <w:marRight w:val="0"/>
          <w:marTop w:val="18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568">
          <w:marLeft w:val="0"/>
          <w:marRight w:val="0"/>
          <w:marTop w:val="18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6647">
          <w:marLeft w:val="0"/>
          <w:marRight w:val="0"/>
          <w:marTop w:val="18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950">
          <w:marLeft w:val="0"/>
          <w:marRight w:val="0"/>
          <w:marTop w:val="18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411">
          <w:marLeft w:val="0"/>
          <w:marRight w:val="0"/>
          <w:marTop w:val="18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5076">
          <w:marLeft w:val="0"/>
          <w:marRight w:val="0"/>
          <w:marTop w:val="18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055">
          <w:marLeft w:val="0"/>
          <w:marRight w:val="0"/>
          <w:marTop w:val="18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625">
          <w:marLeft w:val="0"/>
          <w:marRight w:val="0"/>
          <w:marTop w:val="18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117">
          <w:marLeft w:val="0"/>
          <w:marRight w:val="0"/>
          <w:marTop w:val="18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487">
          <w:marLeft w:val="0"/>
          <w:marRight w:val="0"/>
          <w:marTop w:val="18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720">
          <w:marLeft w:val="0"/>
          <w:marRight w:val="0"/>
          <w:marTop w:val="18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r-edudep.ru/novosti/prochee/osuwestvlenie_zapisi_na_obsledovanie_detej_v_pmpk/center-razv.edu.yar.ru" TargetMode="External"/><Relationship Id="rId4" Type="http://schemas.openxmlformats.org/officeDocument/2006/relationships/hyperlink" Target="http://yar-edudep.ru/novosti/prochee/osuwestvlenie_zapisi_na_obsledovanie_detej_v_pmpk/centr-doverie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№6 МДОУ</dc:creator>
  <cp:keywords/>
  <dc:description/>
  <cp:lastModifiedBy>Детский сад №6 МДОУ</cp:lastModifiedBy>
  <cp:revision>1</cp:revision>
  <dcterms:created xsi:type="dcterms:W3CDTF">2019-05-07T07:35:00Z</dcterms:created>
  <dcterms:modified xsi:type="dcterms:W3CDTF">2019-05-07T08:09:00Z</dcterms:modified>
</cp:coreProperties>
</file>